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ook w:val="04A0" w:firstRow="1" w:lastRow="0" w:firstColumn="1" w:lastColumn="0" w:noHBand="0" w:noVBand="1"/>
      </w:tblPr>
      <w:tblGrid>
        <w:gridCol w:w="4308"/>
        <w:gridCol w:w="2100"/>
        <w:gridCol w:w="2993"/>
      </w:tblGrid>
      <w:tr w:rsidR="0081347B" w14:paraId="158D3F67" w14:textId="77777777" w:rsidTr="000D50F9">
        <w:tc>
          <w:tcPr>
            <w:tcW w:w="4308" w:type="dxa"/>
          </w:tcPr>
          <w:p w14:paraId="6BACAB4C" w14:textId="2CEF9813" w:rsidR="0081347B" w:rsidRPr="00264A91" w:rsidRDefault="002333DC" w:rsidP="00F7710C">
            <w:pPr>
              <w:jc w:val="center"/>
              <w:rPr>
                <w:b/>
                <w:sz w:val="24"/>
                <w:szCs w:val="24"/>
              </w:rPr>
            </w:pPr>
            <w:r w:rsidRPr="00264A91">
              <w:rPr>
                <w:b/>
                <w:sz w:val="24"/>
                <w:szCs w:val="24"/>
              </w:rPr>
              <w:t>Establishment</w:t>
            </w:r>
          </w:p>
        </w:tc>
        <w:tc>
          <w:tcPr>
            <w:tcW w:w="2100" w:type="dxa"/>
          </w:tcPr>
          <w:p w14:paraId="5A3467C3" w14:textId="77777777" w:rsidR="0081347B" w:rsidRPr="00264A91" w:rsidRDefault="0081347B" w:rsidP="00F7710C">
            <w:pPr>
              <w:jc w:val="center"/>
              <w:rPr>
                <w:b/>
                <w:sz w:val="24"/>
                <w:szCs w:val="24"/>
              </w:rPr>
            </w:pPr>
            <w:r w:rsidRPr="00264A91">
              <w:rPr>
                <w:b/>
                <w:sz w:val="24"/>
                <w:szCs w:val="24"/>
              </w:rPr>
              <w:t>Schedule</w:t>
            </w:r>
          </w:p>
        </w:tc>
        <w:tc>
          <w:tcPr>
            <w:tcW w:w="2993" w:type="dxa"/>
          </w:tcPr>
          <w:p w14:paraId="277D8613" w14:textId="77777777" w:rsidR="0081347B" w:rsidRPr="00264A91" w:rsidRDefault="0081347B" w:rsidP="00F7710C">
            <w:pPr>
              <w:jc w:val="center"/>
              <w:rPr>
                <w:b/>
                <w:sz w:val="24"/>
                <w:szCs w:val="24"/>
              </w:rPr>
            </w:pPr>
            <w:r w:rsidRPr="00264A91">
              <w:rPr>
                <w:b/>
                <w:sz w:val="24"/>
                <w:szCs w:val="24"/>
              </w:rPr>
              <w:t>Responsible Persons</w:t>
            </w:r>
          </w:p>
        </w:tc>
      </w:tr>
      <w:tr w:rsidR="00BB51DF" w14:paraId="48111962" w14:textId="77777777" w:rsidTr="000D50F9">
        <w:tc>
          <w:tcPr>
            <w:tcW w:w="4308" w:type="dxa"/>
            <w:vAlign w:val="center"/>
          </w:tcPr>
          <w:p w14:paraId="7C436A26" w14:textId="215EAECB" w:rsidR="00BB51DF" w:rsidRDefault="0083094B" w:rsidP="00F7710C">
            <w:r>
              <w:t xml:space="preserve">Existing lawn must be dead before seeding.  </w:t>
            </w:r>
            <w:r w:rsidR="00927E5B">
              <w:t xml:space="preserve">To convert existing lawn, remove existing sod and remove all pieces of roots.  </w:t>
            </w:r>
            <w:r w:rsidR="005455C3">
              <w:t>Chemical applications may also be used to kill sod.</w:t>
            </w:r>
            <w:r w:rsidR="0003698C">
              <w:t xml:space="preserve"> </w:t>
            </w:r>
          </w:p>
        </w:tc>
        <w:tc>
          <w:tcPr>
            <w:tcW w:w="2100" w:type="dxa"/>
            <w:vAlign w:val="center"/>
          </w:tcPr>
          <w:p w14:paraId="414C3B80" w14:textId="219AE39E" w:rsidR="00BB51DF" w:rsidRDefault="002333DC" w:rsidP="00F7710C">
            <w:r>
              <w:t>April-July 1</w:t>
            </w:r>
            <w:r w:rsidRPr="002333DC">
              <w:rPr>
                <w:vertAlign w:val="superscript"/>
              </w:rPr>
              <w:t>st</w:t>
            </w:r>
            <w:r>
              <w:t xml:space="preserve"> during establishment</w:t>
            </w:r>
          </w:p>
        </w:tc>
        <w:tc>
          <w:tcPr>
            <w:tcW w:w="2993" w:type="dxa"/>
            <w:vAlign w:val="center"/>
          </w:tcPr>
          <w:p w14:paraId="2493758B" w14:textId="77777777" w:rsidR="00BB51DF" w:rsidRDefault="00BB51DF" w:rsidP="00F7710C">
            <w:pPr>
              <w:jc w:val="center"/>
            </w:pPr>
          </w:p>
        </w:tc>
      </w:tr>
      <w:tr w:rsidR="005455C3" w14:paraId="1566A71C" w14:textId="77777777" w:rsidTr="000D50F9">
        <w:tc>
          <w:tcPr>
            <w:tcW w:w="4308" w:type="dxa"/>
            <w:vAlign w:val="center"/>
          </w:tcPr>
          <w:p w14:paraId="22E1D081" w14:textId="1702FEEF" w:rsidR="005455C3" w:rsidRDefault="005455C3" w:rsidP="00F7710C">
            <w:r>
              <w:t xml:space="preserve">Prepare a good firm seedbed.  </w:t>
            </w:r>
            <w:r w:rsidR="00067B45">
              <w:t xml:space="preserve">When you walk on the surface, you don’t want to sink.  You barely want to see your foot print.  </w:t>
            </w:r>
          </w:p>
        </w:tc>
        <w:tc>
          <w:tcPr>
            <w:tcW w:w="2100" w:type="dxa"/>
            <w:vAlign w:val="center"/>
          </w:tcPr>
          <w:p w14:paraId="4C089F45" w14:textId="7A376F07" w:rsidR="005455C3" w:rsidRDefault="005455C3" w:rsidP="00F7710C">
            <w:r>
              <w:t>April-July 1</w:t>
            </w:r>
            <w:r w:rsidRPr="005455C3">
              <w:rPr>
                <w:vertAlign w:val="superscript"/>
              </w:rPr>
              <w:t>st</w:t>
            </w:r>
            <w:r>
              <w:t xml:space="preserve"> during establishment</w:t>
            </w:r>
          </w:p>
        </w:tc>
        <w:tc>
          <w:tcPr>
            <w:tcW w:w="2993" w:type="dxa"/>
            <w:vAlign w:val="center"/>
          </w:tcPr>
          <w:p w14:paraId="01D2F752" w14:textId="77777777" w:rsidR="005455C3" w:rsidRDefault="005455C3" w:rsidP="00F7710C">
            <w:pPr>
              <w:jc w:val="center"/>
            </w:pPr>
          </w:p>
        </w:tc>
      </w:tr>
      <w:tr w:rsidR="002333DC" w14:paraId="408F2594" w14:textId="77777777" w:rsidTr="000D50F9">
        <w:tc>
          <w:tcPr>
            <w:tcW w:w="4308" w:type="dxa"/>
            <w:vAlign w:val="center"/>
          </w:tcPr>
          <w:p w14:paraId="47A98DC9" w14:textId="62020F87" w:rsidR="002333DC" w:rsidRDefault="002333DC" w:rsidP="00F7710C">
            <w:r>
              <w:t>Seed as soon as possible after prepa</w:t>
            </w:r>
            <w:r w:rsidR="00FF2BF8">
              <w:t>ring the bed</w:t>
            </w:r>
            <w:r>
              <w:t>.  Seed with a native grass drill.  Broadcast seeding is sufficient if seed can be worked into the soil with a harrow or similar tool that ultimately establishes good seed-to-soil contact.  It is very important that seed is placed at the proper depth to</w:t>
            </w:r>
            <w:r w:rsidR="006106D4">
              <w:t xml:space="preserve"> encourage quick germination/</w:t>
            </w:r>
            <w:r>
              <w:t>emergence</w:t>
            </w:r>
            <w:r w:rsidR="009D0AAF">
              <w:t xml:space="preserve"> (1/4</w:t>
            </w:r>
            <w:r w:rsidR="006106D4">
              <w:t>”</w:t>
            </w:r>
            <w:r w:rsidR="00141A6A">
              <w:t xml:space="preserve"> or less)</w:t>
            </w:r>
            <w:r>
              <w:t xml:space="preserve">.  </w:t>
            </w:r>
          </w:p>
        </w:tc>
        <w:tc>
          <w:tcPr>
            <w:tcW w:w="2100" w:type="dxa"/>
            <w:vAlign w:val="center"/>
          </w:tcPr>
          <w:p w14:paraId="4EB1354E" w14:textId="7B4B6CC9" w:rsidR="002333DC" w:rsidRDefault="002333DC" w:rsidP="00F7710C">
            <w:r>
              <w:t>April-July 1</w:t>
            </w:r>
            <w:r w:rsidRPr="002333DC">
              <w:rPr>
                <w:vertAlign w:val="superscript"/>
              </w:rPr>
              <w:t>st</w:t>
            </w:r>
            <w:r>
              <w:t xml:space="preserve"> during establishment</w:t>
            </w:r>
          </w:p>
        </w:tc>
        <w:tc>
          <w:tcPr>
            <w:tcW w:w="2993" w:type="dxa"/>
            <w:vAlign w:val="center"/>
          </w:tcPr>
          <w:p w14:paraId="7F56D0A4" w14:textId="77777777" w:rsidR="002333DC" w:rsidRDefault="002333DC" w:rsidP="00F7710C">
            <w:pPr>
              <w:jc w:val="center"/>
            </w:pPr>
          </w:p>
        </w:tc>
      </w:tr>
      <w:tr w:rsidR="00A83CD1" w:rsidRPr="002333DC" w14:paraId="63EDC531" w14:textId="77777777" w:rsidTr="000D50F9">
        <w:tc>
          <w:tcPr>
            <w:tcW w:w="4308" w:type="dxa"/>
            <w:vAlign w:val="center"/>
          </w:tcPr>
          <w:p w14:paraId="0AEFB1B3" w14:textId="3D1DB488" w:rsidR="00A83CD1" w:rsidRDefault="009D0AAF" w:rsidP="00F7710C">
            <w:r>
              <w:t>If there are erosion concerns, i</w:t>
            </w:r>
            <w:r w:rsidR="00A83CD1">
              <w:t xml:space="preserve">nstall erosion control blanket </w:t>
            </w:r>
            <w:r w:rsidR="00141A6A">
              <w:t xml:space="preserve">or </w:t>
            </w:r>
            <w:r>
              <w:t xml:space="preserve">place </w:t>
            </w:r>
            <w:r w:rsidR="00141A6A">
              <w:t xml:space="preserve">straw </w:t>
            </w:r>
            <w:r w:rsidR="00A83CD1">
              <w:t xml:space="preserve">over seeding.  </w:t>
            </w:r>
          </w:p>
        </w:tc>
        <w:tc>
          <w:tcPr>
            <w:tcW w:w="2100" w:type="dxa"/>
            <w:vAlign w:val="center"/>
          </w:tcPr>
          <w:p w14:paraId="2880D9A6" w14:textId="0F796522" w:rsidR="00A83CD1" w:rsidRDefault="00A83CD1" w:rsidP="00F7710C">
            <w:r>
              <w:t>Immediately after seeding</w:t>
            </w:r>
          </w:p>
        </w:tc>
        <w:tc>
          <w:tcPr>
            <w:tcW w:w="2993" w:type="dxa"/>
            <w:vAlign w:val="center"/>
          </w:tcPr>
          <w:p w14:paraId="722A82ED" w14:textId="77777777" w:rsidR="00A83CD1" w:rsidRPr="002333DC" w:rsidRDefault="00A83CD1" w:rsidP="00F7710C">
            <w:pPr>
              <w:jc w:val="center"/>
            </w:pPr>
          </w:p>
        </w:tc>
      </w:tr>
      <w:tr w:rsidR="002333DC" w:rsidRPr="002333DC" w14:paraId="641AF4F9" w14:textId="77777777" w:rsidTr="000D50F9">
        <w:tc>
          <w:tcPr>
            <w:tcW w:w="4308" w:type="dxa"/>
            <w:vAlign w:val="center"/>
          </w:tcPr>
          <w:p w14:paraId="2D7DFCBE" w14:textId="772EAD59" w:rsidR="002333DC" w:rsidRPr="002333DC" w:rsidRDefault="002333DC" w:rsidP="00F7710C">
            <w:r>
              <w:t xml:space="preserve">If it doesn’t rain, water seed. </w:t>
            </w:r>
            <w:r w:rsidR="00927E5B">
              <w:t xml:space="preserve">Water enough to moisten surrounding soil, but water lightly so seedlings are not dislodged.  </w:t>
            </w:r>
            <w:r w:rsidR="00141A6A">
              <w:t xml:space="preserve">As seedlings emerge and develop, irrigate less frequently but enough to prevent drought stress.  </w:t>
            </w:r>
          </w:p>
        </w:tc>
        <w:tc>
          <w:tcPr>
            <w:tcW w:w="2100" w:type="dxa"/>
            <w:vAlign w:val="center"/>
          </w:tcPr>
          <w:p w14:paraId="5555C3BD" w14:textId="0B47E0AF" w:rsidR="002333DC" w:rsidRPr="002333DC" w:rsidRDefault="009D0AAF" w:rsidP="00F7710C">
            <w:r>
              <w:t xml:space="preserve"> U</w:t>
            </w:r>
            <w:r w:rsidR="002333DC">
              <w:t>ntil established</w:t>
            </w:r>
          </w:p>
        </w:tc>
        <w:tc>
          <w:tcPr>
            <w:tcW w:w="2993" w:type="dxa"/>
            <w:vAlign w:val="center"/>
          </w:tcPr>
          <w:p w14:paraId="564304C6" w14:textId="77777777" w:rsidR="002333DC" w:rsidRPr="002333DC" w:rsidRDefault="002333DC" w:rsidP="00F7710C">
            <w:pPr>
              <w:jc w:val="center"/>
            </w:pPr>
          </w:p>
        </w:tc>
      </w:tr>
      <w:tr w:rsidR="005D6567" w:rsidRPr="00927E5B" w14:paraId="0AA1C208" w14:textId="77777777" w:rsidTr="000D50F9">
        <w:tc>
          <w:tcPr>
            <w:tcW w:w="4308" w:type="dxa"/>
            <w:vAlign w:val="center"/>
          </w:tcPr>
          <w:p w14:paraId="2AEF684D" w14:textId="312BCC41" w:rsidR="005D6567" w:rsidRDefault="0003698C" w:rsidP="00F7710C">
            <w:r>
              <w:t>If adequate topsoil is not present, consider</w:t>
            </w:r>
            <w:r w:rsidR="005D6567">
              <w:t xml:space="preserve"> apply</w:t>
            </w:r>
            <w:r>
              <w:t>ing</w:t>
            </w:r>
            <w:r w:rsidR="005D6567">
              <w:t xml:space="preserve"> a slow release nitrogen fertilizer at a rate of 1-pound nitrogen per 1,000 square feet.  </w:t>
            </w:r>
          </w:p>
        </w:tc>
        <w:tc>
          <w:tcPr>
            <w:tcW w:w="2100" w:type="dxa"/>
            <w:vAlign w:val="center"/>
          </w:tcPr>
          <w:p w14:paraId="3D8129DD" w14:textId="5FBA7B47" w:rsidR="005D6567" w:rsidRDefault="005D6567" w:rsidP="00F7710C">
            <w:r>
              <w:t>6 weeks after planting</w:t>
            </w:r>
          </w:p>
        </w:tc>
        <w:tc>
          <w:tcPr>
            <w:tcW w:w="2993" w:type="dxa"/>
            <w:vAlign w:val="center"/>
          </w:tcPr>
          <w:p w14:paraId="1F2FDF99" w14:textId="77777777" w:rsidR="005D6567" w:rsidRPr="00927E5B" w:rsidRDefault="005D6567" w:rsidP="00F7710C">
            <w:pPr>
              <w:jc w:val="center"/>
            </w:pPr>
          </w:p>
        </w:tc>
      </w:tr>
      <w:tr w:rsidR="00927E5B" w:rsidRPr="00927E5B" w14:paraId="4F7A5BF5" w14:textId="77777777" w:rsidTr="000D50F9">
        <w:tc>
          <w:tcPr>
            <w:tcW w:w="4308" w:type="dxa"/>
            <w:vAlign w:val="center"/>
          </w:tcPr>
          <w:p w14:paraId="1F53E322" w14:textId="7A7FF2DE" w:rsidR="00927E5B" w:rsidRPr="00927E5B" w:rsidRDefault="00927E5B" w:rsidP="00F7710C">
            <w:r>
              <w:t>Minimize walking on lawn until established.</w:t>
            </w:r>
          </w:p>
        </w:tc>
        <w:tc>
          <w:tcPr>
            <w:tcW w:w="2100" w:type="dxa"/>
            <w:vAlign w:val="center"/>
          </w:tcPr>
          <w:p w14:paraId="703D55A2" w14:textId="49742AB2" w:rsidR="00927E5B" w:rsidRPr="00927E5B" w:rsidRDefault="00927E5B" w:rsidP="00F7710C">
            <w:r>
              <w:t>During establishment</w:t>
            </w:r>
          </w:p>
        </w:tc>
        <w:tc>
          <w:tcPr>
            <w:tcW w:w="2993" w:type="dxa"/>
            <w:vAlign w:val="center"/>
          </w:tcPr>
          <w:p w14:paraId="7C0B1039" w14:textId="77777777" w:rsidR="00927E5B" w:rsidRPr="00927E5B" w:rsidRDefault="00927E5B" w:rsidP="00F7710C">
            <w:pPr>
              <w:jc w:val="center"/>
            </w:pPr>
          </w:p>
        </w:tc>
      </w:tr>
      <w:tr w:rsidR="0083094B" w:rsidRPr="00927E5B" w14:paraId="52E5C6F0" w14:textId="77777777" w:rsidTr="000D50F9">
        <w:tc>
          <w:tcPr>
            <w:tcW w:w="4308" w:type="dxa"/>
            <w:vAlign w:val="center"/>
          </w:tcPr>
          <w:p w14:paraId="19D744B8" w14:textId="41529129" w:rsidR="0083094B" w:rsidRDefault="0083094B" w:rsidP="0083094B">
            <w:r>
              <w:t>Persistent attention to weed control is required.  Keep weeds cut back.  Mo</w:t>
            </w:r>
            <w:r w:rsidR="00790DE5">
              <w:t xml:space="preserve">w seedlings at a height of </w:t>
            </w:r>
            <w:r>
              <w:t xml:space="preserve">3 inches when the new seedlings have a height of 6 inches.  Flat type mowers work best because they chop weeds and prevent clippings from smothering small seedings.  Weed-trimmers are excellent for smaller areas.  Rotary or bar-sickle mowers may be used but can smother seedlings because they do not chop weeds.  Hand weeding may also be necessary.  </w:t>
            </w:r>
          </w:p>
          <w:p w14:paraId="74130656" w14:textId="7816136E" w:rsidR="0083094B" w:rsidRDefault="00790DE5" w:rsidP="0083094B">
            <w:r>
              <w:t xml:space="preserve">   </w:t>
            </w:r>
            <w:r w:rsidR="0083094B">
              <w:t xml:space="preserve">Do not mow the first year’s growth at the end of the season. This will protect young plants over winter.  </w:t>
            </w:r>
          </w:p>
        </w:tc>
        <w:tc>
          <w:tcPr>
            <w:tcW w:w="2100" w:type="dxa"/>
            <w:vAlign w:val="center"/>
          </w:tcPr>
          <w:p w14:paraId="18E70D8D" w14:textId="2A5B6DB7" w:rsidR="0083094B" w:rsidRDefault="0083094B" w:rsidP="0083094B">
            <w:r>
              <w:t>One time per month depending on rainfall</w:t>
            </w:r>
          </w:p>
        </w:tc>
        <w:tc>
          <w:tcPr>
            <w:tcW w:w="2993" w:type="dxa"/>
            <w:vAlign w:val="center"/>
          </w:tcPr>
          <w:p w14:paraId="72FF9AE2" w14:textId="77777777" w:rsidR="0083094B" w:rsidRPr="00927E5B" w:rsidRDefault="0083094B" w:rsidP="0083094B">
            <w:pPr>
              <w:jc w:val="center"/>
            </w:pPr>
          </w:p>
        </w:tc>
      </w:tr>
      <w:tr w:rsidR="0083094B" w:rsidRPr="00927E5B" w14:paraId="069466E1" w14:textId="77777777" w:rsidTr="000D50F9">
        <w:tc>
          <w:tcPr>
            <w:tcW w:w="4308" w:type="dxa"/>
            <w:vAlign w:val="center"/>
          </w:tcPr>
          <w:p w14:paraId="0F9237A9" w14:textId="313F839A" w:rsidR="0083094B" w:rsidRDefault="0083094B" w:rsidP="0083094B">
            <w:r>
              <w:t xml:space="preserve">If a cover crop was used, it should also be cut during the first season.  Mow cover crop when weeds reach 6 inches tall.  </w:t>
            </w:r>
          </w:p>
        </w:tc>
        <w:tc>
          <w:tcPr>
            <w:tcW w:w="2100" w:type="dxa"/>
            <w:vAlign w:val="center"/>
          </w:tcPr>
          <w:p w14:paraId="776E18A5" w14:textId="26D84CAC" w:rsidR="0083094B" w:rsidRDefault="00264A91" w:rsidP="0083094B">
            <w:r>
              <w:t>1</w:t>
            </w:r>
            <w:r w:rsidR="0083094B">
              <w:t xml:space="preserve"> time per month depending on rainfall</w:t>
            </w:r>
          </w:p>
        </w:tc>
        <w:tc>
          <w:tcPr>
            <w:tcW w:w="2993" w:type="dxa"/>
            <w:vAlign w:val="center"/>
          </w:tcPr>
          <w:p w14:paraId="55B4725E" w14:textId="77777777" w:rsidR="0083094B" w:rsidRPr="00927E5B" w:rsidRDefault="0083094B" w:rsidP="0083094B">
            <w:pPr>
              <w:jc w:val="center"/>
            </w:pPr>
          </w:p>
        </w:tc>
      </w:tr>
    </w:tbl>
    <w:p w14:paraId="7B98CE54" w14:textId="118570FB" w:rsidR="00F7710C" w:rsidRPr="000D50F9" w:rsidRDefault="000D50F9" w:rsidP="000D50F9">
      <w:pPr>
        <w:jc w:val="center"/>
        <w:rPr>
          <w:b/>
          <w:sz w:val="24"/>
          <w:szCs w:val="24"/>
        </w:rPr>
      </w:pPr>
      <w:r>
        <w:rPr>
          <w:b/>
          <w:sz w:val="24"/>
          <w:szCs w:val="24"/>
        </w:rPr>
        <w:t xml:space="preserve">Native Turf Establishment and Maintenance </w:t>
      </w:r>
    </w:p>
    <w:tbl>
      <w:tblPr>
        <w:tblStyle w:val="TableGrid"/>
        <w:tblW w:w="0" w:type="auto"/>
        <w:jc w:val="center"/>
        <w:tblLook w:val="04A0" w:firstRow="1" w:lastRow="0" w:firstColumn="1" w:lastColumn="0" w:noHBand="0" w:noVBand="1"/>
      </w:tblPr>
      <w:tblGrid>
        <w:gridCol w:w="4308"/>
        <w:gridCol w:w="2013"/>
        <w:gridCol w:w="3080"/>
      </w:tblGrid>
      <w:tr w:rsidR="002333DC" w14:paraId="70C61B31" w14:textId="77777777" w:rsidTr="000D50F9">
        <w:trPr>
          <w:jc w:val="center"/>
        </w:trPr>
        <w:tc>
          <w:tcPr>
            <w:tcW w:w="4308" w:type="dxa"/>
            <w:vAlign w:val="center"/>
          </w:tcPr>
          <w:p w14:paraId="1F23757E" w14:textId="6ACDFE11" w:rsidR="002333DC" w:rsidRPr="00264A91" w:rsidRDefault="002333DC" w:rsidP="00E134C1">
            <w:pPr>
              <w:rPr>
                <w:sz w:val="24"/>
                <w:szCs w:val="24"/>
              </w:rPr>
            </w:pPr>
            <w:r w:rsidRPr="00264A91">
              <w:rPr>
                <w:b/>
                <w:sz w:val="24"/>
                <w:szCs w:val="24"/>
              </w:rPr>
              <w:lastRenderedPageBreak/>
              <w:t>First and Second Year Activities</w:t>
            </w:r>
          </w:p>
        </w:tc>
        <w:tc>
          <w:tcPr>
            <w:tcW w:w="2013" w:type="dxa"/>
            <w:vAlign w:val="center"/>
          </w:tcPr>
          <w:p w14:paraId="2E5F228A" w14:textId="42155075" w:rsidR="002333DC" w:rsidRPr="00264A91" w:rsidRDefault="002333DC" w:rsidP="002333DC">
            <w:pPr>
              <w:rPr>
                <w:sz w:val="24"/>
                <w:szCs w:val="24"/>
              </w:rPr>
            </w:pPr>
            <w:r w:rsidRPr="00264A91">
              <w:rPr>
                <w:b/>
                <w:sz w:val="24"/>
                <w:szCs w:val="24"/>
              </w:rPr>
              <w:t>Schedule</w:t>
            </w:r>
          </w:p>
        </w:tc>
        <w:tc>
          <w:tcPr>
            <w:tcW w:w="3080" w:type="dxa"/>
            <w:vAlign w:val="center"/>
          </w:tcPr>
          <w:p w14:paraId="12BCD1B7" w14:textId="5513E221" w:rsidR="002333DC" w:rsidRPr="00264A91" w:rsidRDefault="002333DC" w:rsidP="000E2D18">
            <w:pPr>
              <w:jc w:val="center"/>
              <w:rPr>
                <w:sz w:val="24"/>
                <w:szCs w:val="24"/>
              </w:rPr>
            </w:pPr>
            <w:r w:rsidRPr="00264A91">
              <w:rPr>
                <w:b/>
                <w:sz w:val="24"/>
                <w:szCs w:val="24"/>
              </w:rPr>
              <w:t>Responsible Persons</w:t>
            </w:r>
          </w:p>
        </w:tc>
      </w:tr>
      <w:tr w:rsidR="003977B4" w14:paraId="5C062379" w14:textId="77777777" w:rsidTr="000D50F9">
        <w:trPr>
          <w:jc w:val="center"/>
        </w:trPr>
        <w:tc>
          <w:tcPr>
            <w:tcW w:w="4308" w:type="dxa"/>
            <w:vAlign w:val="center"/>
          </w:tcPr>
          <w:p w14:paraId="3C8A05A9" w14:textId="1393156D" w:rsidR="00A62E23" w:rsidRDefault="0020443F" w:rsidP="00E134C1">
            <w:bookmarkStart w:id="0" w:name="_Hlk535559620"/>
            <w:r>
              <w:t xml:space="preserve">Persistent attention to weed control is required.  Keep weeds cut back.  </w:t>
            </w:r>
            <w:r w:rsidR="00141A6A">
              <w:t>M</w:t>
            </w:r>
            <w:r w:rsidR="00790DE5">
              <w:t xml:space="preserve">ow seedlings at a height of </w:t>
            </w:r>
            <w:r w:rsidR="0083094B">
              <w:t>3 inches when vegetation has</w:t>
            </w:r>
            <w:r w:rsidR="00141A6A">
              <w:t xml:space="preserve"> a height of 6 inches.  </w:t>
            </w:r>
            <w:r w:rsidR="00AB5840">
              <w:t xml:space="preserve">Flat type mowers work best because they chop weeds and prevent clippings from smothering small seedings.  Weed-trimmers are excellent for smaller areas.  Rotary or bar-sickle mowers may be used but can smother seedlings because </w:t>
            </w:r>
            <w:r w:rsidR="00E9404B">
              <w:t xml:space="preserve">they </w:t>
            </w:r>
            <w:r w:rsidR="00AB5840">
              <w:t xml:space="preserve">do not chop weeds.  Hand weeding may also be necessary.  </w:t>
            </w:r>
          </w:p>
          <w:p w14:paraId="4C748CAD" w14:textId="77777777" w:rsidR="00A62E23" w:rsidRDefault="00A62E23" w:rsidP="00E134C1"/>
          <w:p w14:paraId="24E4FEF2" w14:textId="16080355" w:rsidR="003977B4" w:rsidRDefault="00AB5840" w:rsidP="00E134C1">
            <w:r>
              <w:t>Do not mow the first year’s growth at the end of the season.</w:t>
            </w:r>
            <w:r w:rsidR="00A62E23">
              <w:t xml:space="preserve"> This will protect young plants over winter.  </w:t>
            </w:r>
          </w:p>
        </w:tc>
        <w:tc>
          <w:tcPr>
            <w:tcW w:w="2013" w:type="dxa"/>
            <w:vAlign w:val="center"/>
          </w:tcPr>
          <w:p w14:paraId="00154A5B" w14:textId="28D7AFA0" w:rsidR="003977B4" w:rsidRDefault="0020443F" w:rsidP="002333DC">
            <w:r>
              <w:t>One time per month depending on rainfall</w:t>
            </w:r>
          </w:p>
        </w:tc>
        <w:tc>
          <w:tcPr>
            <w:tcW w:w="3080" w:type="dxa"/>
            <w:vAlign w:val="center"/>
          </w:tcPr>
          <w:p w14:paraId="4BD240A0" w14:textId="77777777" w:rsidR="003977B4" w:rsidRDefault="003977B4" w:rsidP="000E2D18">
            <w:pPr>
              <w:jc w:val="center"/>
            </w:pPr>
          </w:p>
        </w:tc>
      </w:tr>
      <w:bookmarkEnd w:id="0"/>
      <w:tr w:rsidR="0081347B" w14:paraId="085ADF79" w14:textId="77777777" w:rsidTr="000D50F9">
        <w:trPr>
          <w:trHeight w:val="1583"/>
          <w:jc w:val="center"/>
        </w:trPr>
        <w:tc>
          <w:tcPr>
            <w:tcW w:w="4308" w:type="dxa"/>
            <w:vAlign w:val="center"/>
          </w:tcPr>
          <w:p w14:paraId="552EF1E4" w14:textId="7FCD3404" w:rsidR="0081347B" w:rsidRDefault="000C0891" w:rsidP="00E134C1">
            <w:r>
              <w:t xml:space="preserve">Water only enough to maintain growth and prevent dormancy.  Buffalo grass and blue grama will survive extended drought but will lose color as it goes dormant.  Be careful not to overwater, as this can increase competition with weeds and may increase incidence of disease.  </w:t>
            </w:r>
          </w:p>
        </w:tc>
        <w:tc>
          <w:tcPr>
            <w:tcW w:w="2013" w:type="dxa"/>
            <w:vAlign w:val="center"/>
          </w:tcPr>
          <w:p w14:paraId="05029B09" w14:textId="6CE4A702" w:rsidR="0081347B" w:rsidRDefault="000C0891" w:rsidP="002333DC">
            <w:r>
              <w:t>As needed</w:t>
            </w:r>
          </w:p>
        </w:tc>
        <w:tc>
          <w:tcPr>
            <w:tcW w:w="3080" w:type="dxa"/>
            <w:vAlign w:val="center"/>
          </w:tcPr>
          <w:p w14:paraId="50026EA0" w14:textId="545C062B" w:rsidR="00D617BB" w:rsidRDefault="00D617BB" w:rsidP="000E2D18">
            <w:pPr>
              <w:jc w:val="center"/>
            </w:pPr>
          </w:p>
        </w:tc>
      </w:tr>
      <w:tr w:rsidR="00927E5B" w14:paraId="67EA4988" w14:textId="77777777" w:rsidTr="000D50F9">
        <w:trPr>
          <w:trHeight w:val="1529"/>
          <w:jc w:val="center"/>
        </w:trPr>
        <w:tc>
          <w:tcPr>
            <w:tcW w:w="4308" w:type="dxa"/>
            <w:vAlign w:val="center"/>
          </w:tcPr>
          <w:p w14:paraId="34311359" w14:textId="4F91DCF0" w:rsidR="00927E5B" w:rsidRPr="00927E5B" w:rsidRDefault="00927E5B" w:rsidP="00927E5B">
            <w:r w:rsidRPr="00927E5B">
              <w:t>Overseed bare patches.</w:t>
            </w:r>
            <w:r w:rsidR="00CF7E7F">
              <w:t xml:space="preserve"> Keep overseed</w:t>
            </w:r>
            <w:r w:rsidR="00CA3568">
              <w:t>ed</w:t>
            </w:r>
            <w:r w:rsidR="00CF7E7F">
              <w:t xml:space="preserve"> areas moist for first few weeks.</w:t>
            </w:r>
          </w:p>
        </w:tc>
        <w:tc>
          <w:tcPr>
            <w:tcW w:w="2013" w:type="dxa"/>
            <w:vAlign w:val="center"/>
          </w:tcPr>
          <w:p w14:paraId="59C01BE4" w14:textId="131AFCC2" w:rsidR="00927E5B" w:rsidRPr="004762F8" w:rsidRDefault="00927E5B" w:rsidP="00645761">
            <w:pPr>
              <w:rPr>
                <w:b/>
              </w:rPr>
            </w:pPr>
            <w:r>
              <w:t>April-July 1</w:t>
            </w:r>
            <w:r w:rsidRPr="002333DC">
              <w:rPr>
                <w:vertAlign w:val="superscript"/>
              </w:rPr>
              <w:t>st</w:t>
            </w:r>
            <w:r>
              <w:t xml:space="preserve"> </w:t>
            </w:r>
          </w:p>
        </w:tc>
        <w:tc>
          <w:tcPr>
            <w:tcW w:w="3080" w:type="dxa"/>
            <w:vAlign w:val="center"/>
          </w:tcPr>
          <w:p w14:paraId="39FADC82" w14:textId="77777777" w:rsidR="00927E5B" w:rsidRPr="004762F8" w:rsidRDefault="00927E5B" w:rsidP="00927E5B">
            <w:pPr>
              <w:jc w:val="center"/>
              <w:rPr>
                <w:b/>
              </w:rPr>
            </w:pPr>
          </w:p>
        </w:tc>
      </w:tr>
      <w:tr w:rsidR="00E9404B" w14:paraId="7CE0F007" w14:textId="77777777" w:rsidTr="000D50F9">
        <w:trPr>
          <w:jc w:val="center"/>
        </w:trPr>
        <w:tc>
          <w:tcPr>
            <w:tcW w:w="4308" w:type="dxa"/>
            <w:vAlign w:val="center"/>
          </w:tcPr>
          <w:p w14:paraId="447FD8EC" w14:textId="77777777" w:rsidR="00E9404B" w:rsidRDefault="00E9404B" w:rsidP="00AC3B19">
            <w:r>
              <w:t xml:space="preserve">Do not use products with 2,4-D during first year of establishment or when temperatures exceed 80 degrees Fahrenheit.  </w:t>
            </w:r>
          </w:p>
          <w:p w14:paraId="77B1AD79" w14:textId="77777777" w:rsidR="00E9404B" w:rsidRDefault="00E9404B" w:rsidP="00AC3B19"/>
          <w:p w14:paraId="7658EFB1" w14:textId="11C0003B" w:rsidR="00E9404B" w:rsidRDefault="00E9404B" w:rsidP="00AC3B19">
            <w:r>
              <w:t>After first year, can spray to kill cool season weeds.  Control crabgrass with pre-emergent chemicals suited for native turf.  Always read and follow th</w:t>
            </w:r>
            <w:r w:rsidR="009D0AAF">
              <w:t>e manufacturer’s label</w:t>
            </w:r>
            <w:r w:rsidR="003C7B28">
              <w:t xml:space="preserve"> prior to use</w:t>
            </w:r>
            <w:r w:rsidR="009D0AAF">
              <w:t>.</w:t>
            </w:r>
          </w:p>
        </w:tc>
        <w:tc>
          <w:tcPr>
            <w:tcW w:w="2013" w:type="dxa"/>
            <w:vAlign w:val="center"/>
          </w:tcPr>
          <w:p w14:paraId="4CF05981" w14:textId="77777777" w:rsidR="00E9404B" w:rsidRDefault="00E9404B" w:rsidP="00AC3B19">
            <w:r>
              <w:t>After year 1</w:t>
            </w:r>
          </w:p>
        </w:tc>
        <w:tc>
          <w:tcPr>
            <w:tcW w:w="3080" w:type="dxa"/>
            <w:vAlign w:val="center"/>
          </w:tcPr>
          <w:p w14:paraId="3BA67B9C" w14:textId="77777777" w:rsidR="00E9404B" w:rsidRDefault="00E9404B" w:rsidP="00AC3B19">
            <w:pPr>
              <w:jc w:val="center"/>
            </w:pPr>
          </w:p>
        </w:tc>
      </w:tr>
    </w:tbl>
    <w:p w14:paraId="1A458BA0" w14:textId="77777777" w:rsidR="00B764CA" w:rsidRDefault="00B764CA">
      <w:r>
        <w:br w:type="page"/>
      </w:r>
    </w:p>
    <w:tbl>
      <w:tblPr>
        <w:tblStyle w:val="TableGrid"/>
        <w:tblW w:w="0" w:type="auto"/>
        <w:jc w:val="center"/>
        <w:tblLook w:val="04A0" w:firstRow="1" w:lastRow="0" w:firstColumn="1" w:lastColumn="0" w:noHBand="0" w:noVBand="1"/>
      </w:tblPr>
      <w:tblGrid>
        <w:gridCol w:w="4308"/>
        <w:gridCol w:w="2013"/>
        <w:gridCol w:w="3060"/>
        <w:gridCol w:w="20"/>
      </w:tblGrid>
      <w:tr w:rsidR="00927E5B" w14:paraId="4A670540" w14:textId="77777777" w:rsidTr="000D50F9">
        <w:trPr>
          <w:trHeight w:val="1529"/>
          <w:jc w:val="center"/>
        </w:trPr>
        <w:tc>
          <w:tcPr>
            <w:tcW w:w="4308" w:type="dxa"/>
            <w:vAlign w:val="center"/>
          </w:tcPr>
          <w:p w14:paraId="213BD54A" w14:textId="675A9CFD" w:rsidR="00927E5B" w:rsidRPr="00264A91" w:rsidRDefault="00927E5B" w:rsidP="00927E5B">
            <w:pPr>
              <w:rPr>
                <w:b/>
                <w:sz w:val="24"/>
                <w:szCs w:val="24"/>
              </w:rPr>
            </w:pPr>
            <w:r w:rsidRPr="00264A91">
              <w:rPr>
                <w:b/>
                <w:sz w:val="24"/>
                <w:szCs w:val="24"/>
              </w:rPr>
              <w:lastRenderedPageBreak/>
              <w:t>Year 3 and After Activities</w:t>
            </w:r>
          </w:p>
        </w:tc>
        <w:tc>
          <w:tcPr>
            <w:tcW w:w="2013" w:type="dxa"/>
            <w:vAlign w:val="center"/>
          </w:tcPr>
          <w:p w14:paraId="0F72316E" w14:textId="7123BE8D" w:rsidR="00927E5B" w:rsidRPr="00264A91" w:rsidRDefault="00927E5B" w:rsidP="00927E5B">
            <w:pPr>
              <w:jc w:val="center"/>
              <w:rPr>
                <w:sz w:val="24"/>
                <w:szCs w:val="24"/>
              </w:rPr>
            </w:pPr>
            <w:r w:rsidRPr="00264A91">
              <w:rPr>
                <w:b/>
                <w:sz w:val="24"/>
                <w:szCs w:val="24"/>
              </w:rPr>
              <w:t>Schedule</w:t>
            </w:r>
          </w:p>
        </w:tc>
        <w:tc>
          <w:tcPr>
            <w:tcW w:w="3080" w:type="dxa"/>
            <w:gridSpan w:val="2"/>
            <w:vAlign w:val="center"/>
          </w:tcPr>
          <w:p w14:paraId="2ADF0F9F" w14:textId="0BFB40B6" w:rsidR="00927E5B" w:rsidRPr="00264A91" w:rsidRDefault="00927E5B" w:rsidP="00927E5B">
            <w:pPr>
              <w:jc w:val="center"/>
              <w:rPr>
                <w:sz w:val="24"/>
                <w:szCs w:val="24"/>
              </w:rPr>
            </w:pPr>
            <w:r w:rsidRPr="00264A91">
              <w:rPr>
                <w:b/>
                <w:sz w:val="24"/>
                <w:szCs w:val="24"/>
              </w:rPr>
              <w:t>Responsible Persons</w:t>
            </w:r>
          </w:p>
        </w:tc>
      </w:tr>
      <w:tr w:rsidR="00927E5B" w14:paraId="3990D0D1" w14:textId="77777777" w:rsidTr="000D50F9">
        <w:trPr>
          <w:trHeight w:val="980"/>
          <w:jc w:val="center"/>
        </w:trPr>
        <w:tc>
          <w:tcPr>
            <w:tcW w:w="4308" w:type="dxa"/>
            <w:vAlign w:val="center"/>
          </w:tcPr>
          <w:p w14:paraId="25A9CC77" w14:textId="6CF41B96" w:rsidR="00B764CA" w:rsidRDefault="00927E5B" w:rsidP="00E9404B">
            <w:r>
              <w:t xml:space="preserve">Mow buffalo grass/blue grama mix stands to a height of 3 to 4 inches to remove old growth. Mowing in the spring stimulates germination of dormant native seeds and promotes growth of native plants. </w:t>
            </w:r>
          </w:p>
          <w:p w14:paraId="1F794423" w14:textId="77777777" w:rsidR="00B764CA" w:rsidRDefault="00B764CA" w:rsidP="00E9404B"/>
          <w:p w14:paraId="307C984B" w14:textId="7E15A574" w:rsidR="00E9404B" w:rsidRDefault="00E9404B" w:rsidP="00E9404B">
            <w:r>
              <w:t xml:space="preserve">Native turf may remain unmown except for an annual spring mowing at a height of 3-4 inches to remove old growth.  </w:t>
            </w:r>
          </w:p>
          <w:p w14:paraId="777B4C17" w14:textId="77777777" w:rsidR="00927E5B" w:rsidRDefault="00927E5B" w:rsidP="00927E5B"/>
          <w:p w14:paraId="6D4154D2" w14:textId="567CC5B2" w:rsidR="00927E5B" w:rsidRDefault="005E7F54" w:rsidP="005E7F54">
            <w:r>
              <w:t xml:space="preserve">If weeds are a problem, mow in mid to late June at a height of 6 inches. </w:t>
            </w:r>
          </w:p>
        </w:tc>
        <w:tc>
          <w:tcPr>
            <w:tcW w:w="2013" w:type="dxa"/>
            <w:vAlign w:val="center"/>
          </w:tcPr>
          <w:p w14:paraId="7C128245" w14:textId="0767EC20" w:rsidR="00927E5B" w:rsidRDefault="00927E5B" w:rsidP="00927E5B">
            <w:r>
              <w:t>Mow once per week at a height of 2-3 inches for moderate to high quality turf.</w:t>
            </w:r>
          </w:p>
          <w:p w14:paraId="3D813F82" w14:textId="77777777" w:rsidR="00927E5B" w:rsidRDefault="00927E5B" w:rsidP="00927E5B"/>
          <w:p w14:paraId="1F87890F" w14:textId="77777777" w:rsidR="00927E5B" w:rsidRDefault="00927E5B" w:rsidP="00927E5B">
            <w:r>
              <w:t xml:space="preserve">Mow every 3 to 4 weeks at a height of 3-4 inches where low maintenance areas are desired. </w:t>
            </w:r>
          </w:p>
          <w:p w14:paraId="3189C038" w14:textId="77777777" w:rsidR="00846F3E" w:rsidRDefault="00846F3E" w:rsidP="00927E5B"/>
          <w:p w14:paraId="7E5FDDB1" w14:textId="15B1AC3D" w:rsidR="00846F3E" w:rsidRDefault="00846F3E" w:rsidP="00927E5B"/>
        </w:tc>
        <w:tc>
          <w:tcPr>
            <w:tcW w:w="3080" w:type="dxa"/>
            <w:gridSpan w:val="2"/>
            <w:vAlign w:val="center"/>
          </w:tcPr>
          <w:p w14:paraId="3EC8D499" w14:textId="7489FA31" w:rsidR="00927E5B" w:rsidRDefault="00927E5B" w:rsidP="00927E5B">
            <w:pPr>
              <w:jc w:val="center"/>
            </w:pPr>
          </w:p>
        </w:tc>
      </w:tr>
      <w:tr w:rsidR="00927E5B" w14:paraId="021F6871" w14:textId="77777777" w:rsidTr="000D50F9">
        <w:trPr>
          <w:trHeight w:val="971"/>
          <w:jc w:val="center"/>
        </w:trPr>
        <w:tc>
          <w:tcPr>
            <w:tcW w:w="4308" w:type="dxa"/>
            <w:vAlign w:val="center"/>
          </w:tcPr>
          <w:p w14:paraId="03A7B699" w14:textId="215438EC" w:rsidR="00927E5B" w:rsidRDefault="00B764CA" w:rsidP="00927E5B">
            <w:r>
              <w:t>Established stands may need</w:t>
            </w:r>
            <w:r w:rsidR="00DF3D33">
              <w:t xml:space="preserve"> </w:t>
            </w:r>
            <w:r w:rsidR="00927E5B">
              <w:t>1-2 pounds of nitrogen per 1,000 square feet per year.  Select a fertilizer with a N-P-K ratio of 3-1-2 or 4-1-2 and at leas</w:t>
            </w:r>
            <w:r w:rsidR="00250958">
              <w:t>t 35% slow-release nitrogen.   If needed, a</w:t>
            </w:r>
            <w:r w:rsidR="00927E5B">
              <w:t xml:space="preserve">pply fertilizer at a rate of 1 pound of nitrogen per 1,000 square feet in June and again in late July or early August. </w:t>
            </w:r>
            <w:r w:rsidR="008F5822">
              <w:t xml:space="preserve">Avoid overfertilization with nitrogen to avoid weed growth.  </w:t>
            </w:r>
          </w:p>
        </w:tc>
        <w:tc>
          <w:tcPr>
            <w:tcW w:w="2013" w:type="dxa"/>
            <w:vAlign w:val="center"/>
          </w:tcPr>
          <w:p w14:paraId="5414C8CC" w14:textId="48131786" w:rsidR="00927E5B" w:rsidRDefault="00927E5B" w:rsidP="00927E5B">
            <w:pPr>
              <w:jc w:val="center"/>
            </w:pPr>
            <w:r>
              <w:t>Twice in the summer</w:t>
            </w:r>
          </w:p>
        </w:tc>
        <w:tc>
          <w:tcPr>
            <w:tcW w:w="3080" w:type="dxa"/>
            <w:gridSpan w:val="2"/>
            <w:vAlign w:val="center"/>
          </w:tcPr>
          <w:p w14:paraId="3C68234F" w14:textId="6C502475" w:rsidR="00927E5B" w:rsidRDefault="00927E5B" w:rsidP="00927E5B">
            <w:pPr>
              <w:jc w:val="center"/>
            </w:pPr>
          </w:p>
        </w:tc>
      </w:tr>
      <w:tr w:rsidR="00927E5B" w14:paraId="28DDF477" w14:textId="77777777" w:rsidTr="000D50F9">
        <w:tblPrEx>
          <w:tblLook w:val="0000" w:firstRow="0" w:lastRow="0" w:firstColumn="0" w:lastColumn="0" w:noHBand="0" w:noVBand="0"/>
        </w:tblPrEx>
        <w:trPr>
          <w:trHeight w:val="392"/>
          <w:jc w:val="center"/>
        </w:trPr>
        <w:tc>
          <w:tcPr>
            <w:tcW w:w="4308" w:type="dxa"/>
            <w:vAlign w:val="center"/>
          </w:tcPr>
          <w:p w14:paraId="16954A62" w14:textId="77777777" w:rsidR="00846F3E" w:rsidRDefault="00927E5B" w:rsidP="00927E5B">
            <w:r>
              <w:t>Annual weeds may be controlled with a spring application of pre-emergence herbicide labeled for use with native turf species.  Herbicides should be used sparingly.  Broadleaf weeds may be controlled by using any of several herbicides labeled for use with native turf species. (Fall applications are preferred for control of broadleaf weeds.) Products containing 2,4-D should be used sparingly as they can cause slight discoloration during spring and summer.  Spot treatment applications of these</w:t>
            </w:r>
            <w:r w:rsidR="008749A7">
              <w:t xml:space="preserve"> products are most effective in</w:t>
            </w:r>
            <w:r>
              <w:t xml:space="preserve"> fall. </w:t>
            </w:r>
          </w:p>
          <w:p w14:paraId="698478D6" w14:textId="48D7B706" w:rsidR="00927E5B" w:rsidRDefault="00141A6A" w:rsidP="00927E5B">
            <w:r>
              <w:t>For control of winter annual weeds and invas</w:t>
            </w:r>
            <w:r w:rsidR="008749A7">
              <w:t>ive cool-season grasses spray</w:t>
            </w:r>
            <w:r>
              <w:t xml:space="preserve"> dormant native turf in winter before green-up begins. </w:t>
            </w:r>
            <w:r w:rsidR="009A7E72">
              <w:t>Always read and follow the manufacturer’s label prior to use.</w:t>
            </w:r>
          </w:p>
        </w:tc>
        <w:tc>
          <w:tcPr>
            <w:tcW w:w="2013" w:type="dxa"/>
            <w:vAlign w:val="center"/>
          </w:tcPr>
          <w:p w14:paraId="1A1C9D5C" w14:textId="38D7C61A" w:rsidR="00927E5B" w:rsidRDefault="00846F3E" w:rsidP="00927E5B">
            <w:pPr>
              <w:jc w:val="center"/>
            </w:pPr>
            <w:r>
              <w:t>As needed</w:t>
            </w:r>
          </w:p>
        </w:tc>
        <w:tc>
          <w:tcPr>
            <w:tcW w:w="3080" w:type="dxa"/>
            <w:gridSpan w:val="2"/>
            <w:vAlign w:val="center"/>
          </w:tcPr>
          <w:p w14:paraId="56CD9BC7" w14:textId="77777777" w:rsidR="00927E5B" w:rsidRDefault="00927E5B" w:rsidP="00927E5B">
            <w:pPr>
              <w:jc w:val="center"/>
            </w:pPr>
          </w:p>
        </w:tc>
      </w:tr>
      <w:tr w:rsidR="00927E5B" w14:paraId="77DC9112" w14:textId="77777777" w:rsidTr="000D50F9">
        <w:tblPrEx>
          <w:tblLook w:val="0000" w:firstRow="0" w:lastRow="0" w:firstColumn="0" w:lastColumn="0" w:noHBand="0" w:noVBand="0"/>
        </w:tblPrEx>
        <w:trPr>
          <w:trHeight w:val="392"/>
          <w:jc w:val="center"/>
        </w:trPr>
        <w:tc>
          <w:tcPr>
            <w:tcW w:w="4308" w:type="dxa"/>
            <w:vAlign w:val="center"/>
          </w:tcPr>
          <w:p w14:paraId="09F66942" w14:textId="70709756" w:rsidR="00927E5B" w:rsidRDefault="00927E5B" w:rsidP="00927E5B">
            <w:pPr>
              <w:spacing w:after="200" w:line="276" w:lineRule="auto"/>
            </w:pPr>
            <w:r>
              <w:t xml:space="preserve"> Water only enough to maintain growth and prevent dormancy.  Buffalo grass and blue </w:t>
            </w:r>
            <w:r>
              <w:lastRenderedPageBreak/>
              <w:t xml:space="preserve">grama will survive extended drought but will lose color as it goes dormant.  Be careful not to overwater, as this can increase competition with weeds and may increase incidence of disease.  </w:t>
            </w:r>
          </w:p>
        </w:tc>
        <w:tc>
          <w:tcPr>
            <w:tcW w:w="2013" w:type="dxa"/>
            <w:vAlign w:val="center"/>
          </w:tcPr>
          <w:p w14:paraId="4D30B0EA" w14:textId="1DDF9355" w:rsidR="00927E5B" w:rsidRDefault="00927E5B" w:rsidP="00927E5B">
            <w:pPr>
              <w:jc w:val="center"/>
            </w:pPr>
            <w:r>
              <w:lastRenderedPageBreak/>
              <w:t>As needed</w:t>
            </w:r>
          </w:p>
        </w:tc>
        <w:tc>
          <w:tcPr>
            <w:tcW w:w="3080" w:type="dxa"/>
            <w:gridSpan w:val="2"/>
            <w:vAlign w:val="center"/>
          </w:tcPr>
          <w:p w14:paraId="5FFFEAB8" w14:textId="599383AE" w:rsidR="00927E5B" w:rsidRDefault="00927E5B" w:rsidP="00927E5B">
            <w:pPr>
              <w:jc w:val="center"/>
            </w:pPr>
          </w:p>
        </w:tc>
      </w:tr>
      <w:tr w:rsidR="00927E5B" w14:paraId="11DBA4D5" w14:textId="77777777" w:rsidTr="000D50F9">
        <w:tblPrEx>
          <w:tblLook w:val="0000" w:firstRow="0" w:lastRow="0" w:firstColumn="0" w:lastColumn="0" w:noHBand="0" w:noVBand="0"/>
        </w:tblPrEx>
        <w:trPr>
          <w:gridAfter w:val="1"/>
          <w:wAfter w:w="20" w:type="dxa"/>
          <w:trHeight w:val="674"/>
          <w:jc w:val="center"/>
        </w:trPr>
        <w:tc>
          <w:tcPr>
            <w:tcW w:w="4308" w:type="dxa"/>
          </w:tcPr>
          <w:p w14:paraId="63B665E2" w14:textId="56D02125" w:rsidR="00927E5B" w:rsidRDefault="00927E5B" w:rsidP="00927E5B">
            <w:pPr>
              <w:spacing w:after="200" w:line="276" w:lineRule="auto"/>
            </w:pPr>
            <w:r>
              <w:t>Overseed bare patches.</w:t>
            </w:r>
            <w:r w:rsidR="00CF7E7F">
              <w:t xml:space="preserve"> Keep overseed</w:t>
            </w:r>
            <w:r w:rsidR="00DF3D33">
              <w:t>ed</w:t>
            </w:r>
            <w:r w:rsidR="00CF7E7F">
              <w:t xml:space="preserve"> areas moist for first few weeks.</w:t>
            </w:r>
          </w:p>
        </w:tc>
        <w:tc>
          <w:tcPr>
            <w:tcW w:w="2013" w:type="dxa"/>
          </w:tcPr>
          <w:p w14:paraId="676F832A" w14:textId="4A709052" w:rsidR="00927E5B" w:rsidRDefault="00927E5B" w:rsidP="00927E5B">
            <w:r>
              <w:t>April-July 1st</w:t>
            </w:r>
          </w:p>
        </w:tc>
        <w:tc>
          <w:tcPr>
            <w:tcW w:w="3060" w:type="dxa"/>
          </w:tcPr>
          <w:p w14:paraId="3C07C9F6" w14:textId="0B2F88B3" w:rsidR="00927E5B" w:rsidRDefault="00927E5B" w:rsidP="00927E5B"/>
        </w:tc>
      </w:tr>
    </w:tbl>
    <w:p w14:paraId="5805CC06" w14:textId="77777777" w:rsidR="000D50F9" w:rsidRDefault="000D50F9" w:rsidP="00E9183E">
      <w:pPr>
        <w:spacing w:before="360" w:after="480"/>
      </w:pPr>
    </w:p>
    <w:p w14:paraId="324F3747" w14:textId="7170EEAC" w:rsidR="00202988" w:rsidRDefault="00041023" w:rsidP="00E9183E">
      <w:pPr>
        <w:spacing w:before="360" w:after="480"/>
      </w:pPr>
      <w:r>
        <w:t xml:space="preserve">I certify the </w:t>
      </w:r>
      <w:r w:rsidR="00E9183E">
        <w:t>_______________</w:t>
      </w:r>
      <w:r w:rsidR="00202988">
        <w:t xml:space="preserve"> commits to the specific work elements in this plan </w:t>
      </w:r>
      <w:r w:rsidR="000E14E9">
        <w:t>for the duration of 1</w:t>
      </w:r>
      <w:r>
        <w:t xml:space="preserve">0 years from date of the practice certified as completed. </w:t>
      </w:r>
    </w:p>
    <w:p w14:paraId="14813D4A" w14:textId="77777777" w:rsidR="000D50F9" w:rsidRDefault="000D50F9" w:rsidP="00E9183E">
      <w:pPr>
        <w:spacing w:before="360" w:after="480"/>
      </w:pPr>
      <w:bookmarkStart w:id="1" w:name="_GoBack"/>
      <w:bookmarkEnd w:id="1"/>
    </w:p>
    <w:p w14:paraId="2408659A" w14:textId="77777777" w:rsidR="00202988" w:rsidRDefault="00202988" w:rsidP="00202988">
      <w:r>
        <w:t>_________________________         __________________________       ___________________________</w:t>
      </w:r>
    </w:p>
    <w:p w14:paraId="712E915F" w14:textId="77777777" w:rsidR="00202988" w:rsidRDefault="00202988" w:rsidP="00202988">
      <w:r>
        <w:t xml:space="preserve">                Signature                                                            Title</w:t>
      </w:r>
      <w:r>
        <w:tab/>
      </w:r>
      <w:r>
        <w:tab/>
      </w:r>
      <w:r>
        <w:tab/>
      </w:r>
      <w:r>
        <w:tab/>
        <w:t xml:space="preserve">            Date</w:t>
      </w:r>
    </w:p>
    <w:sectPr w:rsidR="002029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2EDA" w14:textId="77777777" w:rsidR="00F7710C" w:rsidRDefault="00F7710C" w:rsidP="00F7710C">
      <w:pPr>
        <w:spacing w:after="0" w:line="240" w:lineRule="auto"/>
      </w:pPr>
      <w:r>
        <w:separator/>
      </w:r>
    </w:p>
  </w:endnote>
  <w:endnote w:type="continuationSeparator" w:id="0">
    <w:p w14:paraId="635620B5" w14:textId="77777777" w:rsidR="00F7710C" w:rsidRDefault="00F7710C" w:rsidP="00F7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77EF" w14:textId="77777777" w:rsidR="00F7710C" w:rsidRDefault="00F7710C" w:rsidP="00F7710C">
      <w:pPr>
        <w:spacing w:after="0" w:line="240" w:lineRule="auto"/>
      </w:pPr>
      <w:r>
        <w:separator/>
      </w:r>
    </w:p>
  </w:footnote>
  <w:footnote w:type="continuationSeparator" w:id="0">
    <w:p w14:paraId="642C9594" w14:textId="77777777" w:rsidR="00F7710C" w:rsidRDefault="00F7710C" w:rsidP="00F7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4974" w14:textId="109365C4" w:rsidR="00E827AB" w:rsidRPr="000D50F9" w:rsidRDefault="00E827AB" w:rsidP="000D50F9">
    <w:pPr>
      <w:pStyle w:val="Header"/>
      <w:jc w:val="right"/>
    </w:pPr>
    <w:r w:rsidRPr="000D50F9">
      <w:t>January 2019</w:t>
    </w:r>
  </w:p>
  <w:p w14:paraId="2E6971F3" w14:textId="77777777" w:rsidR="00F7710C" w:rsidRDefault="00F77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F8"/>
    <w:rsid w:val="0003173E"/>
    <w:rsid w:val="0003698C"/>
    <w:rsid w:val="00041023"/>
    <w:rsid w:val="00051185"/>
    <w:rsid w:val="00061B75"/>
    <w:rsid w:val="0006305E"/>
    <w:rsid w:val="00067B45"/>
    <w:rsid w:val="000778A9"/>
    <w:rsid w:val="000C0891"/>
    <w:rsid w:val="000C5540"/>
    <w:rsid w:val="000D50F9"/>
    <w:rsid w:val="000E14E9"/>
    <w:rsid w:val="000E2D18"/>
    <w:rsid w:val="000F6651"/>
    <w:rsid w:val="000F6815"/>
    <w:rsid w:val="00141A6A"/>
    <w:rsid w:val="001518C2"/>
    <w:rsid w:val="001E7178"/>
    <w:rsid w:val="00202988"/>
    <w:rsid w:val="0020443F"/>
    <w:rsid w:val="002333DC"/>
    <w:rsid w:val="00250958"/>
    <w:rsid w:val="00264A91"/>
    <w:rsid w:val="00294509"/>
    <w:rsid w:val="002A1FBE"/>
    <w:rsid w:val="0034466C"/>
    <w:rsid w:val="00353ADA"/>
    <w:rsid w:val="003977B4"/>
    <w:rsid w:val="003B13C3"/>
    <w:rsid w:val="003C7B28"/>
    <w:rsid w:val="004762F8"/>
    <w:rsid w:val="005032F6"/>
    <w:rsid w:val="005455C3"/>
    <w:rsid w:val="005D6567"/>
    <w:rsid w:val="005E1D8B"/>
    <w:rsid w:val="005E7F54"/>
    <w:rsid w:val="006106D4"/>
    <w:rsid w:val="00645761"/>
    <w:rsid w:val="00694F24"/>
    <w:rsid w:val="00695268"/>
    <w:rsid w:val="006D44DA"/>
    <w:rsid w:val="00704933"/>
    <w:rsid w:val="0070609A"/>
    <w:rsid w:val="00752C4D"/>
    <w:rsid w:val="007643A2"/>
    <w:rsid w:val="00784EA6"/>
    <w:rsid w:val="00790DE5"/>
    <w:rsid w:val="0081347B"/>
    <w:rsid w:val="0083094B"/>
    <w:rsid w:val="00846F3E"/>
    <w:rsid w:val="00860CBE"/>
    <w:rsid w:val="008749A7"/>
    <w:rsid w:val="0088560B"/>
    <w:rsid w:val="0089057B"/>
    <w:rsid w:val="00893090"/>
    <w:rsid w:val="00895D3C"/>
    <w:rsid w:val="008F5822"/>
    <w:rsid w:val="008F5A86"/>
    <w:rsid w:val="00927E5B"/>
    <w:rsid w:val="009A7E72"/>
    <w:rsid w:val="009D0AAF"/>
    <w:rsid w:val="00A62E23"/>
    <w:rsid w:val="00A83CD1"/>
    <w:rsid w:val="00A9281E"/>
    <w:rsid w:val="00AB5840"/>
    <w:rsid w:val="00AE47C7"/>
    <w:rsid w:val="00B4008C"/>
    <w:rsid w:val="00B764CA"/>
    <w:rsid w:val="00B87A98"/>
    <w:rsid w:val="00BA0ED8"/>
    <w:rsid w:val="00BB51DF"/>
    <w:rsid w:val="00C81681"/>
    <w:rsid w:val="00C8413D"/>
    <w:rsid w:val="00CA3568"/>
    <w:rsid w:val="00CD0EE7"/>
    <w:rsid w:val="00CF7E7F"/>
    <w:rsid w:val="00D617BB"/>
    <w:rsid w:val="00D75913"/>
    <w:rsid w:val="00DC163D"/>
    <w:rsid w:val="00DF3D33"/>
    <w:rsid w:val="00E11A75"/>
    <w:rsid w:val="00E134C1"/>
    <w:rsid w:val="00E80738"/>
    <w:rsid w:val="00E827AB"/>
    <w:rsid w:val="00E9183E"/>
    <w:rsid w:val="00E9404B"/>
    <w:rsid w:val="00F7710C"/>
    <w:rsid w:val="00FB764D"/>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49356"/>
  <w15:docId w15:val="{F236A0C8-9220-4F87-9E9F-5DC6F5D4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8B"/>
    <w:rPr>
      <w:rFonts w:ascii="Segoe UI" w:hAnsi="Segoe UI" w:cs="Segoe UI"/>
      <w:sz w:val="18"/>
      <w:szCs w:val="18"/>
    </w:rPr>
  </w:style>
  <w:style w:type="paragraph" w:styleId="ListParagraph">
    <w:name w:val="List Paragraph"/>
    <w:basedOn w:val="Normal"/>
    <w:uiPriority w:val="34"/>
    <w:qFormat/>
    <w:rsid w:val="00FB764D"/>
    <w:pPr>
      <w:ind w:left="720"/>
      <w:contextualSpacing/>
    </w:pPr>
  </w:style>
  <w:style w:type="paragraph" w:styleId="Header">
    <w:name w:val="header"/>
    <w:basedOn w:val="Normal"/>
    <w:link w:val="HeaderChar"/>
    <w:uiPriority w:val="99"/>
    <w:unhideWhenUsed/>
    <w:rsid w:val="00F7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0C"/>
  </w:style>
  <w:style w:type="paragraph" w:styleId="Footer">
    <w:name w:val="footer"/>
    <w:basedOn w:val="Normal"/>
    <w:link w:val="FooterChar"/>
    <w:uiPriority w:val="99"/>
    <w:unhideWhenUsed/>
    <w:rsid w:val="00F7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8666-8713-4FC6-BBEB-00D53821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Namanny, Derek</dc:creator>
  <cp:lastModifiedBy>Miller, Paul</cp:lastModifiedBy>
  <cp:revision>39</cp:revision>
  <cp:lastPrinted>2019-01-18T14:16:00Z</cp:lastPrinted>
  <dcterms:created xsi:type="dcterms:W3CDTF">2019-01-08T15:57:00Z</dcterms:created>
  <dcterms:modified xsi:type="dcterms:W3CDTF">2020-05-15T20:15:00Z</dcterms:modified>
</cp:coreProperties>
</file>